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5D5" w:rsidRDefault="009905D5" w:rsidP="009905D5">
      <w:bookmarkStart w:id="0" w:name="_GoBack"/>
      <w:bookmarkEnd w:id="0"/>
      <w:r>
        <w:t>SWITCHBOARDS, PANELBOARDS, DISCONNECTS AND STARTERS:</w:t>
      </w:r>
    </w:p>
    <w:p w:rsidR="009905D5" w:rsidRDefault="009905D5" w:rsidP="009905D5"/>
    <w:p w:rsidR="009905D5" w:rsidRDefault="009905D5" w:rsidP="009905D5">
      <w:r>
        <w:t>All  switchboard, distribution panel, motor control center, and branch circuit panelboard busses shall be copper.  All cans should be field punched.  (Pre-punched knockouts not desired.)  Metallic tags or labels should not be used inside switchboards, panels or motor control centers.</w:t>
      </w:r>
    </w:p>
    <w:p w:rsidR="009905D5" w:rsidRDefault="009905D5" w:rsidP="009905D5"/>
    <w:p w:rsidR="009905D5" w:rsidRDefault="009905D5" w:rsidP="009905D5">
      <w:r>
        <w:t>Require that panelboards, disconnects and starters be mounted at height which will facilitate testing and maintenance.  In no case shall any breaker or switch be more than 78" or less than 12" from the floor.</w:t>
      </w:r>
    </w:p>
    <w:p w:rsidR="009905D5" w:rsidRDefault="009905D5" w:rsidP="009905D5"/>
    <w:p w:rsidR="009905D5" w:rsidRDefault="009905D5" w:rsidP="009905D5">
      <w:r>
        <w:t>Require that switchboards and motor control centers be provided with a complete set of engraved labels, designating unit controlled by each switch or device.  Label panelboard doors with panel designation and voltage.</w:t>
      </w:r>
    </w:p>
    <w:p w:rsidR="009905D5" w:rsidRDefault="009905D5" w:rsidP="009905D5"/>
    <w:p w:rsidR="009905D5" w:rsidRDefault="009905D5" w:rsidP="009905D5">
      <w:r>
        <w:t>Panelboards:  Conform to the following requirements:  Provide a minimum of 20% spare space in all panelboards.</w:t>
      </w:r>
    </w:p>
    <w:p w:rsidR="009905D5" w:rsidRDefault="009905D5" w:rsidP="009905D5"/>
    <w:p w:rsidR="009905D5" w:rsidRDefault="009905D5" w:rsidP="009905D5">
      <w:r>
        <w:t>Single door type with locks keyed alike throughout the project.  Painted with two coats of lacquer over a filler coat.  Of sufficient size to allow a minimum of 4" wiring gutter around all sides.</w:t>
      </w:r>
    </w:p>
    <w:p w:rsidR="009905D5" w:rsidRDefault="009905D5" w:rsidP="009905D5"/>
    <w:p w:rsidR="009905D5" w:rsidRDefault="009905D5" w:rsidP="009905D5"/>
    <w:p w:rsidR="009905D5" w:rsidRDefault="009905D5" w:rsidP="009905D5">
      <w:r>
        <w:lastRenderedPageBreak/>
        <w:t xml:space="preserve">Rough-in cans shall have a minimum width of 20 inches and a minimum depth of 5 ¾ inches.  Should be circuit breaker type, with main breakers center mounted, in line with bus when main breaker is used.   Bolts for fastening cover accessible only when door is open.  </w:t>
      </w:r>
      <w:r>
        <w:tab/>
        <w:t>Galvanized steel cans with blank end walls.</w:t>
      </w:r>
    </w:p>
    <w:p w:rsidR="009905D5" w:rsidRDefault="009905D5" w:rsidP="009905D5"/>
    <w:p w:rsidR="009905D5" w:rsidRDefault="009905D5" w:rsidP="009905D5">
      <w:r>
        <w:t>(9)</w:t>
      </w:r>
      <w:r>
        <w:tab/>
        <w:t>Ground bus mounted in box.</w:t>
      </w:r>
    </w:p>
    <w:p w:rsidR="009905D5" w:rsidRDefault="009905D5" w:rsidP="009905D5"/>
    <w:p w:rsidR="009905D5" w:rsidRDefault="009905D5" w:rsidP="009905D5">
      <w:r>
        <w:t>(10)</w:t>
      </w:r>
      <w:r>
        <w:tab/>
        <w:t>Furnished with directory frame for complete list of circuits for each panelboard.</w:t>
      </w:r>
    </w:p>
    <w:p w:rsidR="009905D5" w:rsidRDefault="009905D5" w:rsidP="009905D5"/>
    <w:p w:rsidR="009905D5" w:rsidRDefault="009905D5" w:rsidP="009905D5">
      <w:r>
        <w:t>(11)</w:t>
      </w:r>
      <w:r>
        <w:tab/>
        <w:t>Size of conduits to be determined by size and type of panel.  Spare conduits to be capped above ceiling.</w:t>
      </w:r>
    </w:p>
    <w:p w:rsidR="009905D5" w:rsidRDefault="009905D5" w:rsidP="009905D5"/>
    <w:p w:rsidR="009905D5" w:rsidRDefault="009905D5" w:rsidP="009905D5">
      <w:r>
        <w:t>(12)</w:t>
      </w:r>
      <w:r>
        <w:tab/>
        <w:t>Should carry suitable NEMA rating for the atmosphere in which it is to be installed.</w:t>
      </w:r>
    </w:p>
    <w:p w:rsidR="009905D5" w:rsidRDefault="009905D5" w:rsidP="009905D5">
      <w:r>
        <w:t>Smaller Buildings:   In smaller buildings, a single unit substation shall be installed that supports the building loads. A 277/480 volt, three-phase, four-wire system to serve lighting and mechanical equipment shall be utilized with a 208Y/120V to support receptacle loads.  This is preferred and shall be done when the project budget can support it.  It is preferred to install one or more motor control centers to serve mechanical equipment, in lieu of installing distributed motor starters, when it is cost effective to do so and the project budget can support it. Circuit Breakers:</w:t>
      </w:r>
    </w:p>
    <w:p w:rsidR="009905D5" w:rsidRDefault="009905D5" w:rsidP="009905D5"/>
    <w:p w:rsidR="009905D5" w:rsidRDefault="009905D5" w:rsidP="009905D5">
      <w:r>
        <w:lastRenderedPageBreak/>
        <w:t>(1)</w:t>
      </w:r>
      <w:r>
        <w:tab/>
        <w:t>Breakers in 120/208 volt panels should be bolt-in type.</w:t>
      </w:r>
    </w:p>
    <w:p w:rsidR="009905D5" w:rsidRDefault="009905D5" w:rsidP="009905D5"/>
    <w:p w:rsidR="009905D5" w:rsidRDefault="009905D5" w:rsidP="009905D5">
      <w:r>
        <w:t>(2)</w:t>
      </w:r>
      <w:r>
        <w:tab/>
        <w:t>Breakers in 277/408 volt panels should be bolt-in type.</w:t>
      </w:r>
    </w:p>
    <w:p w:rsidR="009905D5" w:rsidRDefault="009905D5" w:rsidP="009905D5"/>
    <w:p w:rsidR="009905D5" w:rsidRDefault="009905D5" w:rsidP="009905D5">
      <w:r>
        <w:t>(3)</w:t>
      </w:r>
      <w:r>
        <w:tab/>
        <w:t>Two-pole and three-pole breakers should be common trip.</w:t>
      </w:r>
    </w:p>
    <w:p w:rsidR="009905D5" w:rsidRDefault="009905D5" w:rsidP="009905D5"/>
    <w:p w:rsidR="009905D5" w:rsidRDefault="009905D5" w:rsidP="009905D5">
      <w:r>
        <w:t>(4)</w:t>
      </w:r>
      <w:r>
        <w:tab/>
        <w:t>10,000 AIC Type "NPAB" or "NLAP", "Quik-Lag" or equal, quick-make, quick break.</w:t>
      </w:r>
    </w:p>
    <w:p w:rsidR="009905D5" w:rsidRDefault="009905D5" w:rsidP="009905D5"/>
    <w:p w:rsidR="009905D5" w:rsidRDefault="009905D5" w:rsidP="009905D5">
      <w:r>
        <w:t>(5)</w:t>
      </w:r>
      <w:r>
        <w:tab/>
        <w:t>Should be of same manufacturer as the panelboards.</w:t>
      </w:r>
    </w:p>
    <w:p w:rsidR="009905D5" w:rsidRDefault="009905D5" w:rsidP="009905D5"/>
    <w:p w:rsidR="009905D5" w:rsidRDefault="009905D5" w:rsidP="009905D5">
      <w:r>
        <w:t>(6)</w:t>
      </w:r>
      <w:r>
        <w:tab/>
        <w:t>Circuit breakers with adjustable trip settings shall be set by the Electrical Contractor.  Such settings shall be calculated by the electrical design engineer and provided to the Electrical Contractor and UNL Building Systems Maintenance.</w:t>
      </w:r>
    </w:p>
    <w:p w:rsidR="00D846CE" w:rsidRDefault="00D846CE"/>
    <w:sectPr w:rsidR="00D846CE" w:rsidSect="009905D5">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5D5"/>
    <w:rsid w:val="00201F92"/>
    <w:rsid w:val="005C0D72"/>
    <w:rsid w:val="00763EEE"/>
    <w:rsid w:val="0097703F"/>
    <w:rsid w:val="009905D5"/>
    <w:rsid w:val="00CE4870"/>
    <w:rsid w:val="00D8249B"/>
    <w:rsid w:val="00D846CE"/>
    <w:rsid w:val="00FF1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449</Words>
  <Characters>2378</Characters>
  <Application>Microsoft Office Word</Application>
  <DocSecurity>0</DocSecurity>
  <Lines>88</Lines>
  <Paragraphs>18</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UNL</dc:creator>
  <cp:lastModifiedBy>Stefan Newbold</cp:lastModifiedBy>
  <cp:revision>8</cp:revision>
  <dcterms:created xsi:type="dcterms:W3CDTF">2013-01-29T20:29:00Z</dcterms:created>
  <dcterms:modified xsi:type="dcterms:W3CDTF">2013-10-16T13:32:00Z</dcterms:modified>
</cp:coreProperties>
</file>